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FF8" w:rsidRPr="00397FF8" w:rsidRDefault="00397FF8" w:rsidP="00397FF8">
      <w:pPr>
        <w:spacing w:after="0" w:line="480" w:lineRule="auto"/>
        <w:rPr>
          <w:rFonts w:ascii="Times New Roman" w:hAnsi="Times New Roman" w:cs="Times New Roman"/>
          <w:sz w:val="24"/>
          <w:szCs w:val="24"/>
        </w:rPr>
      </w:pPr>
      <w:bookmarkStart w:id="0" w:name="_GoBack"/>
      <w:bookmarkEnd w:id="0"/>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jc w:val="center"/>
        <w:rPr>
          <w:rFonts w:ascii="Times New Roman" w:hAnsi="Times New Roman" w:cs="Times New Roman"/>
          <w:sz w:val="24"/>
          <w:szCs w:val="24"/>
        </w:rPr>
      </w:pPr>
      <w:r w:rsidRPr="00397FF8">
        <w:rPr>
          <w:rFonts w:ascii="Times New Roman" w:hAnsi="Times New Roman" w:cs="Times New Roman"/>
          <w:sz w:val="24"/>
          <w:szCs w:val="24"/>
        </w:rPr>
        <w:t>Critical Media Studies</w:t>
      </w:r>
    </w:p>
    <w:p w:rsidR="00397FF8" w:rsidRPr="00397FF8" w:rsidRDefault="00397FF8" w:rsidP="00397FF8">
      <w:pPr>
        <w:spacing w:after="0" w:line="480" w:lineRule="auto"/>
        <w:jc w:val="center"/>
        <w:rPr>
          <w:rFonts w:ascii="Times New Roman" w:hAnsi="Times New Roman" w:cs="Times New Roman"/>
          <w:sz w:val="24"/>
          <w:szCs w:val="24"/>
        </w:rPr>
      </w:pPr>
      <w:r w:rsidRPr="00397FF8">
        <w:rPr>
          <w:rFonts w:ascii="Times New Roman" w:hAnsi="Times New Roman" w:cs="Times New Roman"/>
          <w:sz w:val="24"/>
          <w:szCs w:val="24"/>
        </w:rPr>
        <w:t>Student’s Name</w:t>
      </w:r>
    </w:p>
    <w:p w:rsidR="00397FF8" w:rsidRPr="00397FF8" w:rsidRDefault="00397FF8" w:rsidP="00397FF8">
      <w:pPr>
        <w:spacing w:after="0" w:line="480" w:lineRule="auto"/>
        <w:jc w:val="center"/>
        <w:rPr>
          <w:rFonts w:ascii="Times New Roman" w:hAnsi="Times New Roman" w:cs="Times New Roman"/>
          <w:sz w:val="24"/>
          <w:szCs w:val="24"/>
        </w:rPr>
      </w:pPr>
      <w:r w:rsidRPr="00397FF8">
        <w:rPr>
          <w:rFonts w:ascii="Times New Roman" w:hAnsi="Times New Roman" w:cs="Times New Roman"/>
          <w:sz w:val="24"/>
          <w:szCs w:val="24"/>
        </w:rPr>
        <w:t>Institutional Affiliation</w:t>
      </w: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64D15" w:rsidRPr="00397FF8" w:rsidRDefault="00364D15" w:rsidP="00397FF8">
      <w:pPr>
        <w:spacing w:after="0" w:line="480" w:lineRule="auto"/>
        <w:jc w:val="center"/>
        <w:rPr>
          <w:rFonts w:ascii="Times New Roman" w:hAnsi="Times New Roman" w:cs="Times New Roman"/>
          <w:b/>
          <w:sz w:val="24"/>
          <w:szCs w:val="24"/>
        </w:rPr>
      </w:pPr>
      <w:r w:rsidRPr="00397FF8">
        <w:rPr>
          <w:rFonts w:ascii="Times New Roman" w:hAnsi="Times New Roman" w:cs="Times New Roman"/>
          <w:b/>
          <w:sz w:val="24"/>
          <w:szCs w:val="24"/>
        </w:rPr>
        <w:lastRenderedPageBreak/>
        <w:t>Question #1: Text-based to Image advertising system</w:t>
      </w:r>
    </w:p>
    <w:p w:rsidR="00364D15" w:rsidRPr="00397FF8" w:rsidRDefault="00364D15" w:rsidP="00397FF8">
      <w:pPr>
        <w:spacing w:after="0" w:line="480" w:lineRule="auto"/>
        <w:ind w:firstLine="720"/>
        <w:rPr>
          <w:rFonts w:ascii="Times New Roman" w:hAnsi="Times New Roman" w:cs="Times New Roman"/>
          <w:sz w:val="24"/>
          <w:szCs w:val="24"/>
        </w:rPr>
      </w:pPr>
      <w:r w:rsidRPr="00397FF8">
        <w:rPr>
          <w:rFonts w:ascii="Times New Roman" w:hAnsi="Times New Roman" w:cs="Times New Roman"/>
          <w:sz w:val="24"/>
          <w:szCs w:val="24"/>
        </w:rPr>
        <w:t>Advertising has become one of the major marketing strategies that organizations use today to appeal to buyers to make purchases. According to Jhally (1990), a market society is guided by the principle of satisfaction, which every business enterprise strives to achieve. This is one of the key elements that define the shift from rational and traditional text-based advertising to the contemporary emotional image system. For more than a century, advertising has changed, and marketers are becoming more and more innovative in designing ways to appeal to the buyers’ consciousness. The result, as Jhally explains, is an unlimited flow of the more sophisticated and advanced image-based system of advertising that promotes both stunning and powerful commercial appeals to the buyers. According to Jhally (1990), an imaging system that advertisers use today provides buyers with a particular vision of the world. Jhally believes that most of these sophisticated and advanced advertising systems have taken over the culture as they take more physical space as well as visual and audio landscapes. This, in turn, drives out the alternative ways of thinking as an image-based system competes for the consumers’ attention continuously.</w:t>
      </w:r>
    </w:p>
    <w:p w:rsidR="00364D15" w:rsidRPr="00397FF8" w:rsidRDefault="00364D15" w:rsidP="00397FF8">
      <w:pPr>
        <w:spacing w:after="0" w:line="480" w:lineRule="auto"/>
        <w:ind w:firstLine="720"/>
        <w:rPr>
          <w:rFonts w:ascii="Times New Roman" w:hAnsi="Times New Roman" w:cs="Times New Roman"/>
          <w:sz w:val="24"/>
          <w:szCs w:val="24"/>
        </w:rPr>
      </w:pPr>
      <w:r w:rsidRPr="00397FF8">
        <w:rPr>
          <w:rFonts w:ascii="Times New Roman" w:hAnsi="Times New Roman" w:cs="Times New Roman"/>
          <w:sz w:val="24"/>
          <w:szCs w:val="24"/>
        </w:rPr>
        <w:t>Contemporary advertisers are associating their products with the consumers’ most cherished emotions to appeal to them to make purchases. For example, regarding happiness, most brands that use this emotional appeal associate their products with smiling, laughter, and positivity. This is because these things have been shown to increase sharing and engagement. Jhally (1990) examines the relationship between buying things and satisfaction that people get from them. The author explains that advertisers that use image systems constantly propel consumers to believe that every day it is better to buy things than not to buy (Jhally, 1990, p. 249).</w:t>
      </w:r>
    </w:p>
    <w:p w:rsidR="00364D15" w:rsidRPr="00397FF8" w:rsidRDefault="00364D15" w:rsidP="00397FF8">
      <w:pPr>
        <w:spacing w:after="0" w:line="480" w:lineRule="auto"/>
        <w:jc w:val="center"/>
        <w:rPr>
          <w:rFonts w:ascii="Times New Roman" w:hAnsi="Times New Roman" w:cs="Times New Roman"/>
          <w:b/>
          <w:sz w:val="24"/>
          <w:szCs w:val="24"/>
        </w:rPr>
      </w:pPr>
      <w:r w:rsidRPr="00397FF8">
        <w:rPr>
          <w:rFonts w:ascii="Times New Roman" w:hAnsi="Times New Roman" w:cs="Times New Roman"/>
          <w:b/>
          <w:sz w:val="24"/>
          <w:szCs w:val="24"/>
        </w:rPr>
        <w:lastRenderedPageBreak/>
        <w:t>Question #2: Political Economy</w:t>
      </w:r>
    </w:p>
    <w:p w:rsidR="00364D15" w:rsidRPr="00397FF8" w:rsidRDefault="00364D15" w:rsidP="00397FF8">
      <w:pPr>
        <w:spacing w:after="0" w:line="480" w:lineRule="auto"/>
        <w:ind w:firstLine="720"/>
        <w:rPr>
          <w:rFonts w:ascii="Times New Roman" w:hAnsi="Times New Roman" w:cs="Times New Roman"/>
          <w:sz w:val="24"/>
          <w:szCs w:val="24"/>
        </w:rPr>
      </w:pPr>
      <w:r w:rsidRPr="00397FF8">
        <w:rPr>
          <w:rFonts w:ascii="Times New Roman" w:hAnsi="Times New Roman" w:cs="Times New Roman"/>
          <w:sz w:val="24"/>
          <w:szCs w:val="24"/>
        </w:rPr>
        <w:t>Political economy is defined as a branch of social science that emphasizes the interrelationships between different stakeholders in the economy, including individual people, governments, and public policy. Political economists are concerned about how different economic theories, such as capitalism, socialism, and communism, influence the real world. Political economy is also important to critical media studies because it explains and analyses the power relationships between economics, mediation, and politics. The political economy of the media involves a wide range of study domains, including journalism, broadcasting, advertising, and information technology. The political economy of the media further involves understanding the regulations and policies that affect information and communication technologies as well as digital platforms. Gill et al. (2011) explain that some critical media theorists have warned of the potential risks and dangers of underestimating the power of media audiences to oppose or challenge the dominant opinions that seek to normalize social and economic inequities.</w:t>
      </w:r>
    </w:p>
    <w:p w:rsidR="00364D15" w:rsidRPr="00397FF8" w:rsidRDefault="00364D15" w:rsidP="00397FF8">
      <w:pPr>
        <w:spacing w:after="0" w:line="480" w:lineRule="auto"/>
        <w:ind w:firstLine="720"/>
        <w:rPr>
          <w:rFonts w:ascii="Times New Roman" w:hAnsi="Times New Roman" w:cs="Times New Roman"/>
          <w:sz w:val="24"/>
          <w:szCs w:val="24"/>
        </w:rPr>
      </w:pPr>
      <w:r w:rsidRPr="00397FF8">
        <w:rPr>
          <w:rFonts w:ascii="Times New Roman" w:hAnsi="Times New Roman" w:cs="Times New Roman"/>
          <w:sz w:val="24"/>
          <w:szCs w:val="24"/>
        </w:rPr>
        <w:t>The context of production is important in understanding the meaning of the text because it shapes both purpose and also constructs the meaning of the content. From the writer’s perspective, context shapes his or her purpose for writing the text. For readers, the context of production of the text influences their ability to construct the meaning of the content as they read. For example, the physical context of the text can either enhance or diminish the reader’s ability to read the text. The cultural context of production, on the other hand, can affect the readers’ assumptions, beliefs, and aspirations that they get from reading the text.</w:t>
      </w:r>
    </w:p>
    <w:p w:rsidR="00364D15" w:rsidRPr="00397FF8" w:rsidRDefault="00364D15" w:rsidP="00397FF8">
      <w:pPr>
        <w:spacing w:after="0" w:line="480" w:lineRule="auto"/>
        <w:jc w:val="center"/>
        <w:rPr>
          <w:rFonts w:ascii="Times New Roman" w:hAnsi="Times New Roman" w:cs="Times New Roman"/>
          <w:b/>
          <w:sz w:val="24"/>
          <w:szCs w:val="24"/>
        </w:rPr>
      </w:pPr>
      <w:r w:rsidRPr="00397FF8">
        <w:rPr>
          <w:rFonts w:ascii="Times New Roman" w:hAnsi="Times New Roman" w:cs="Times New Roman"/>
          <w:b/>
          <w:sz w:val="24"/>
          <w:szCs w:val="24"/>
        </w:rPr>
        <w:t>Question #3: Judges’ Critique of Hung Huynh</w:t>
      </w:r>
    </w:p>
    <w:p w:rsidR="00397FF8" w:rsidRPr="00397FF8" w:rsidRDefault="00364D15" w:rsidP="00397FF8">
      <w:pPr>
        <w:spacing w:after="0" w:line="480" w:lineRule="auto"/>
        <w:ind w:firstLine="720"/>
        <w:rPr>
          <w:rFonts w:ascii="Times New Roman" w:hAnsi="Times New Roman" w:cs="Times New Roman"/>
          <w:sz w:val="24"/>
          <w:szCs w:val="24"/>
        </w:rPr>
      </w:pPr>
      <w:r w:rsidRPr="00397FF8">
        <w:rPr>
          <w:rFonts w:ascii="Times New Roman" w:hAnsi="Times New Roman" w:cs="Times New Roman"/>
          <w:sz w:val="24"/>
          <w:szCs w:val="24"/>
        </w:rPr>
        <w:t xml:space="preserve">Wang </w:t>
      </w:r>
      <w:r w:rsidR="00397FF8" w:rsidRPr="00397FF8">
        <w:rPr>
          <w:rFonts w:ascii="Times New Roman" w:hAnsi="Times New Roman" w:cs="Times New Roman"/>
          <w:sz w:val="24"/>
          <w:szCs w:val="24"/>
        </w:rPr>
        <w:t xml:space="preserve">(2010) </w:t>
      </w:r>
      <w:r w:rsidRPr="00397FF8">
        <w:rPr>
          <w:rFonts w:ascii="Times New Roman" w:hAnsi="Times New Roman" w:cs="Times New Roman"/>
          <w:sz w:val="24"/>
          <w:szCs w:val="24"/>
        </w:rPr>
        <w:t xml:space="preserve">explains some of the obstacles for Asian Americans to achieve success in America through the story of Hung Huynh. Hung excelled and won the Bravo’s Top Chef </w:t>
      </w:r>
      <w:r w:rsidRPr="00397FF8">
        <w:rPr>
          <w:rFonts w:ascii="Times New Roman" w:hAnsi="Times New Roman" w:cs="Times New Roman"/>
          <w:sz w:val="24"/>
          <w:szCs w:val="24"/>
        </w:rPr>
        <w:lastRenderedPageBreak/>
        <w:t xml:space="preserve">Season 3. Even though he won the competition, the judges admitted that he had technical perfection, but they also critiqued him for lacking soul. The judges claimed that Hung’s food was technically perfect, but it did not reflect where he came from, meaning his ethnic background, Vietnam. Hung has mastered both classic French and Asian cuisines. In the competition, Hung integrated both Southeast Asian and French cooking techniques, which resulted in the winning. But the judges did not feel satisfied entirely because they accused him of even though the food showcased his skills and knowledge in French cuisines; somehow, he was not himself (p. 458).  Judge Colicchio suggested that Hung should look at what he termed as “homeward to Vietnam” (p. 458). Wang </w:t>
      </w:r>
      <w:r w:rsidR="00397FF8" w:rsidRPr="00397FF8">
        <w:rPr>
          <w:rFonts w:ascii="Times New Roman" w:hAnsi="Times New Roman" w:cs="Times New Roman"/>
          <w:sz w:val="24"/>
          <w:szCs w:val="24"/>
        </w:rPr>
        <w:t xml:space="preserve">(2010) </w:t>
      </w:r>
      <w:r w:rsidRPr="00397FF8">
        <w:rPr>
          <w:rFonts w:ascii="Times New Roman" w:hAnsi="Times New Roman" w:cs="Times New Roman"/>
          <w:sz w:val="24"/>
          <w:szCs w:val="24"/>
        </w:rPr>
        <w:t xml:space="preserve">explains that the judge continued to make suggestions of how Hung could achieve intangible quality by integrating the soul and the heart, the heart is the cuisines that Hung loved and the soul being the ethnic reflection. </w:t>
      </w:r>
    </w:p>
    <w:p w:rsidR="00364D15" w:rsidRPr="00397FF8" w:rsidRDefault="00364D15" w:rsidP="00397FF8">
      <w:pPr>
        <w:spacing w:after="0" w:line="480" w:lineRule="auto"/>
        <w:ind w:firstLine="720"/>
        <w:rPr>
          <w:rFonts w:ascii="Times New Roman" w:hAnsi="Times New Roman" w:cs="Times New Roman"/>
          <w:sz w:val="24"/>
          <w:szCs w:val="24"/>
        </w:rPr>
      </w:pPr>
      <w:r w:rsidRPr="00397FF8">
        <w:rPr>
          <w:rFonts w:ascii="Times New Roman" w:hAnsi="Times New Roman" w:cs="Times New Roman"/>
          <w:sz w:val="24"/>
          <w:szCs w:val="24"/>
        </w:rPr>
        <w:t>The stereotypes of “technical buy unfeeling Asian” and the “perpetually foreign status that Asian Americans hold in the U.S. racial imaginary all point to the racialized interpretations of Hung’s winning. As Wang stated, the suggestion that judge Colicchio made that Hung should look “homeward” in meeting the perfection in cooking is a racialized opinion because it seems to suggest that Hung could not cook food that showcased his skills and knowledge. Instead, the judge failed to focus on these fundamentals and inferred that Hung was not himself.</w:t>
      </w:r>
    </w:p>
    <w:p w:rsidR="00364D15" w:rsidRPr="00397FF8" w:rsidRDefault="00364D15" w:rsidP="00397FF8">
      <w:pPr>
        <w:spacing w:after="0" w:line="480" w:lineRule="auto"/>
        <w:jc w:val="center"/>
        <w:rPr>
          <w:rFonts w:ascii="Times New Roman" w:hAnsi="Times New Roman" w:cs="Times New Roman"/>
          <w:b/>
          <w:sz w:val="24"/>
          <w:szCs w:val="24"/>
        </w:rPr>
      </w:pPr>
      <w:r w:rsidRPr="00397FF8">
        <w:rPr>
          <w:rFonts w:ascii="Times New Roman" w:hAnsi="Times New Roman" w:cs="Times New Roman"/>
          <w:b/>
          <w:sz w:val="24"/>
          <w:szCs w:val="24"/>
        </w:rPr>
        <w:t>Question #4: Ambivalent Figures</w:t>
      </w:r>
    </w:p>
    <w:p w:rsidR="00364D15" w:rsidRPr="00397FF8" w:rsidRDefault="00364D15" w:rsidP="00397FF8">
      <w:pPr>
        <w:spacing w:after="0" w:line="480" w:lineRule="auto"/>
        <w:ind w:firstLine="720"/>
        <w:rPr>
          <w:rFonts w:ascii="Times New Roman" w:hAnsi="Times New Roman" w:cs="Times New Roman"/>
          <w:sz w:val="24"/>
          <w:szCs w:val="24"/>
        </w:rPr>
      </w:pPr>
      <w:r w:rsidRPr="00397FF8">
        <w:rPr>
          <w:rFonts w:ascii="Times New Roman" w:hAnsi="Times New Roman" w:cs="Times New Roman"/>
          <w:sz w:val="24"/>
          <w:szCs w:val="24"/>
        </w:rPr>
        <w:t xml:space="preserve">The minority groups’ identifies are continuously shifting with the difference coming from the stereotypes that Hall describes as ambivalent figures. Hall gives three images that the people of color have been mainly associated with and how these figures are changing while others are remaining constant over the years. The three figures include model minority, slave-figure, as well as native and clown. The model minority figure has been associated with Asian Americans </w:t>
      </w:r>
      <w:r w:rsidRPr="00397FF8">
        <w:rPr>
          <w:rFonts w:ascii="Times New Roman" w:hAnsi="Times New Roman" w:cs="Times New Roman"/>
          <w:sz w:val="24"/>
          <w:szCs w:val="24"/>
        </w:rPr>
        <w:lastRenderedPageBreak/>
        <w:t>who are described as hardworking and successful people, unlike the other minority races like the African Americans. However, Hall describes this as a stereotype because despite that they are hardworking and successful, Asian Americans are still neglected as U.S. citizens, and their influence in American politics is not welcomed.</w:t>
      </w:r>
    </w:p>
    <w:p w:rsidR="00364D15" w:rsidRPr="00397FF8" w:rsidRDefault="00364D15" w:rsidP="00397FF8">
      <w:pPr>
        <w:spacing w:after="0" w:line="480" w:lineRule="auto"/>
        <w:ind w:firstLine="720"/>
        <w:rPr>
          <w:rFonts w:ascii="Times New Roman" w:hAnsi="Times New Roman" w:cs="Times New Roman"/>
          <w:sz w:val="24"/>
          <w:szCs w:val="24"/>
        </w:rPr>
      </w:pPr>
      <w:r w:rsidRPr="00397FF8">
        <w:rPr>
          <w:rFonts w:ascii="Times New Roman" w:hAnsi="Times New Roman" w:cs="Times New Roman"/>
          <w:sz w:val="24"/>
          <w:szCs w:val="24"/>
        </w:rPr>
        <w:t>The slave-figure is associated with the black people in America. Hall describes how the historical background of African Americans has contributed to the stereotypes that have been branded on their race. Blacks were slaves before America got independence, and up to date, they are still perceived with that ambivalent figure, which also depicts their inability to compete with the majority races or even the other races with economic benefits like the Asian Americans. The native is a concept that has been used to describe the original dwellers of a certain place. In America, the whites have always considered themselves the natives, and the other races are considered foreigners. This has resulted in social exclusion and marginalization of African Americans and Asian Americans as well as other minority races.</w:t>
      </w:r>
    </w:p>
    <w:p w:rsidR="00364D15" w:rsidRPr="00397FF8" w:rsidRDefault="00364D15"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97FF8" w:rsidRPr="00397FF8" w:rsidRDefault="00397FF8" w:rsidP="00397FF8">
      <w:pPr>
        <w:spacing w:after="0" w:line="480" w:lineRule="auto"/>
        <w:rPr>
          <w:rFonts w:ascii="Times New Roman" w:hAnsi="Times New Roman" w:cs="Times New Roman"/>
          <w:sz w:val="24"/>
          <w:szCs w:val="24"/>
        </w:rPr>
      </w:pPr>
    </w:p>
    <w:p w:rsidR="00364D15" w:rsidRPr="00397FF8" w:rsidRDefault="00364D15" w:rsidP="00397FF8">
      <w:pPr>
        <w:spacing w:after="0" w:line="480" w:lineRule="auto"/>
        <w:ind w:left="720" w:hanging="720"/>
        <w:jc w:val="center"/>
        <w:rPr>
          <w:rFonts w:ascii="Times New Roman" w:hAnsi="Times New Roman" w:cs="Times New Roman"/>
          <w:sz w:val="24"/>
          <w:szCs w:val="24"/>
        </w:rPr>
      </w:pPr>
      <w:r w:rsidRPr="00397FF8">
        <w:rPr>
          <w:rFonts w:ascii="Times New Roman" w:hAnsi="Times New Roman" w:cs="Times New Roman"/>
          <w:sz w:val="24"/>
          <w:szCs w:val="24"/>
        </w:rPr>
        <w:lastRenderedPageBreak/>
        <w:t>References</w:t>
      </w:r>
    </w:p>
    <w:p w:rsidR="00364D15" w:rsidRPr="00397FF8" w:rsidRDefault="00364D15" w:rsidP="00397FF8">
      <w:pPr>
        <w:spacing w:after="0" w:line="480" w:lineRule="auto"/>
        <w:ind w:left="720" w:hanging="720"/>
        <w:rPr>
          <w:rFonts w:ascii="Times New Roman" w:hAnsi="Times New Roman" w:cs="Times New Roman"/>
          <w:sz w:val="24"/>
          <w:szCs w:val="24"/>
          <w:shd w:val="clear" w:color="auto" w:fill="FFFFFF"/>
        </w:rPr>
      </w:pPr>
      <w:r w:rsidRPr="00397FF8">
        <w:rPr>
          <w:rFonts w:ascii="Times New Roman" w:hAnsi="Times New Roman" w:cs="Times New Roman"/>
          <w:sz w:val="24"/>
          <w:szCs w:val="24"/>
          <w:shd w:val="clear" w:color="auto" w:fill="FFFFFF"/>
        </w:rPr>
        <w:t>Gill, R., Dines, G., &amp; Humez, J. M. (2011). Gender, Race, and Class in Media: A Critical Reader.</w:t>
      </w:r>
    </w:p>
    <w:p w:rsidR="00364D15" w:rsidRPr="00397FF8" w:rsidRDefault="00364D15" w:rsidP="00397FF8">
      <w:pPr>
        <w:spacing w:after="0" w:line="480" w:lineRule="auto"/>
        <w:ind w:left="720" w:hanging="720"/>
        <w:rPr>
          <w:rFonts w:ascii="Times New Roman" w:hAnsi="Times New Roman" w:cs="Times New Roman"/>
          <w:sz w:val="24"/>
          <w:szCs w:val="24"/>
          <w:shd w:val="clear" w:color="auto" w:fill="FFFFFF"/>
        </w:rPr>
      </w:pPr>
      <w:r w:rsidRPr="00397FF8">
        <w:rPr>
          <w:rFonts w:ascii="Times New Roman" w:hAnsi="Times New Roman" w:cs="Times New Roman"/>
          <w:sz w:val="24"/>
          <w:szCs w:val="24"/>
          <w:shd w:val="clear" w:color="auto" w:fill="FFFFFF"/>
        </w:rPr>
        <w:t>Hall, S. (1997). The work of representation. </w:t>
      </w:r>
      <w:r w:rsidRPr="00397FF8">
        <w:rPr>
          <w:rFonts w:ascii="Times New Roman" w:hAnsi="Times New Roman" w:cs="Times New Roman"/>
          <w:i/>
          <w:iCs/>
          <w:sz w:val="24"/>
          <w:szCs w:val="24"/>
          <w:shd w:val="clear" w:color="auto" w:fill="FFFFFF"/>
        </w:rPr>
        <w:t>Representation: Cultural representations and signifying practices</w:t>
      </w:r>
      <w:r w:rsidRPr="00397FF8">
        <w:rPr>
          <w:rFonts w:ascii="Times New Roman" w:hAnsi="Times New Roman" w:cs="Times New Roman"/>
          <w:sz w:val="24"/>
          <w:szCs w:val="24"/>
          <w:shd w:val="clear" w:color="auto" w:fill="FFFFFF"/>
        </w:rPr>
        <w:t>, </w:t>
      </w:r>
      <w:r w:rsidRPr="00397FF8">
        <w:rPr>
          <w:rFonts w:ascii="Times New Roman" w:hAnsi="Times New Roman" w:cs="Times New Roman"/>
          <w:i/>
          <w:iCs/>
          <w:sz w:val="24"/>
          <w:szCs w:val="24"/>
          <w:shd w:val="clear" w:color="auto" w:fill="FFFFFF"/>
        </w:rPr>
        <w:t>2</w:t>
      </w:r>
      <w:r w:rsidRPr="00397FF8">
        <w:rPr>
          <w:rFonts w:ascii="Times New Roman" w:hAnsi="Times New Roman" w:cs="Times New Roman"/>
          <w:sz w:val="24"/>
          <w:szCs w:val="24"/>
          <w:shd w:val="clear" w:color="auto" w:fill="FFFFFF"/>
        </w:rPr>
        <w:t>, 13-74.</w:t>
      </w:r>
    </w:p>
    <w:p w:rsidR="00397FF8" w:rsidRPr="00397FF8" w:rsidRDefault="00397FF8" w:rsidP="00397FF8">
      <w:pPr>
        <w:spacing w:after="0" w:line="480" w:lineRule="auto"/>
        <w:ind w:left="720" w:hanging="720"/>
        <w:rPr>
          <w:rFonts w:ascii="Times New Roman" w:hAnsi="Times New Roman" w:cs="Times New Roman"/>
          <w:sz w:val="24"/>
          <w:szCs w:val="24"/>
          <w:shd w:val="clear" w:color="auto" w:fill="FFFFFF"/>
        </w:rPr>
      </w:pPr>
      <w:r w:rsidRPr="00397FF8">
        <w:rPr>
          <w:rFonts w:ascii="Times New Roman" w:hAnsi="Times New Roman" w:cs="Times New Roman"/>
          <w:sz w:val="24"/>
          <w:szCs w:val="24"/>
          <w:shd w:val="clear" w:color="auto" w:fill="FFFFFF"/>
        </w:rPr>
        <w:t xml:space="preserve">Jhally, S. (1990). “Image-based Culture.” </w:t>
      </w:r>
      <w:r w:rsidRPr="00397FF8">
        <w:rPr>
          <w:rFonts w:ascii="Times New Roman" w:hAnsi="Times New Roman" w:cs="Times New Roman"/>
          <w:i/>
          <w:sz w:val="24"/>
          <w:szCs w:val="24"/>
          <w:shd w:val="clear" w:color="auto" w:fill="FFFFFF"/>
        </w:rPr>
        <w:t>The World and I</w:t>
      </w:r>
      <w:r w:rsidRPr="00397FF8">
        <w:rPr>
          <w:rFonts w:ascii="Times New Roman" w:hAnsi="Times New Roman" w:cs="Times New Roman"/>
          <w:sz w:val="24"/>
          <w:szCs w:val="24"/>
          <w:shd w:val="clear" w:color="auto" w:fill="FFFFFF"/>
        </w:rPr>
        <w:t xml:space="preserve">, 506-519.  </w:t>
      </w:r>
    </w:p>
    <w:p w:rsidR="00397FF8" w:rsidRPr="00397FF8" w:rsidRDefault="00397FF8" w:rsidP="00397FF8">
      <w:pPr>
        <w:spacing w:after="0" w:line="480" w:lineRule="auto"/>
        <w:ind w:left="720" w:hanging="720"/>
        <w:rPr>
          <w:rFonts w:ascii="Times New Roman" w:hAnsi="Times New Roman" w:cs="Times New Roman"/>
          <w:sz w:val="24"/>
          <w:szCs w:val="24"/>
        </w:rPr>
      </w:pPr>
      <w:r w:rsidRPr="00397FF8">
        <w:rPr>
          <w:rFonts w:ascii="Times New Roman" w:hAnsi="Times New Roman" w:cs="Times New Roman"/>
          <w:sz w:val="24"/>
          <w:szCs w:val="24"/>
          <w:shd w:val="clear" w:color="auto" w:fill="FFFFFF"/>
        </w:rPr>
        <w:t xml:space="preserve">Wang, G. (2010). “A short at Half-Exposire: Asian Americans in Reality TV Shows.” </w:t>
      </w:r>
      <w:r w:rsidRPr="00397FF8">
        <w:rPr>
          <w:rFonts w:ascii="Times New Roman" w:hAnsi="Times New Roman" w:cs="Times New Roman"/>
          <w:i/>
          <w:sz w:val="24"/>
          <w:szCs w:val="24"/>
          <w:shd w:val="clear" w:color="auto" w:fill="FFFFFF"/>
        </w:rPr>
        <w:t>Television &amp; New Media</w:t>
      </w:r>
      <w:r w:rsidRPr="00397FF8">
        <w:rPr>
          <w:rFonts w:ascii="Times New Roman" w:hAnsi="Times New Roman" w:cs="Times New Roman"/>
          <w:sz w:val="24"/>
          <w:szCs w:val="24"/>
          <w:shd w:val="clear" w:color="auto" w:fill="FFFFFF"/>
        </w:rPr>
        <w:t xml:space="preserve">, 11: 404-427. </w:t>
      </w:r>
    </w:p>
    <w:sectPr w:rsidR="00397FF8" w:rsidRPr="00397FF8" w:rsidSect="00397F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202" w:rsidRDefault="00866202" w:rsidP="00397FF8">
      <w:pPr>
        <w:spacing w:after="0" w:line="240" w:lineRule="auto"/>
      </w:pPr>
      <w:r>
        <w:separator/>
      </w:r>
    </w:p>
  </w:endnote>
  <w:endnote w:type="continuationSeparator" w:id="0">
    <w:p w:rsidR="00866202" w:rsidRDefault="00866202" w:rsidP="00397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202" w:rsidRDefault="00866202" w:rsidP="00397FF8">
      <w:pPr>
        <w:spacing w:after="0" w:line="240" w:lineRule="auto"/>
      </w:pPr>
      <w:r>
        <w:separator/>
      </w:r>
    </w:p>
  </w:footnote>
  <w:footnote w:type="continuationSeparator" w:id="0">
    <w:p w:rsidR="00866202" w:rsidRDefault="00866202" w:rsidP="00397F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FF8" w:rsidRDefault="00397FF8">
    <w:pPr>
      <w:pStyle w:val="Header"/>
    </w:pPr>
    <w:r>
      <w:rPr>
        <w:rFonts w:ascii="Times New Roman" w:hAnsi="Times New Roman" w:cs="Times New Roman"/>
        <w:sz w:val="24"/>
        <w:szCs w:val="24"/>
      </w:rPr>
      <w:t xml:space="preserve">CRITICAL </w:t>
    </w:r>
    <w:r w:rsidRPr="00397FF8">
      <w:rPr>
        <w:rFonts w:ascii="Times New Roman" w:hAnsi="Times New Roman" w:cs="Times New Roman"/>
        <w:sz w:val="24"/>
        <w:szCs w:val="24"/>
      </w:rPr>
      <w:t>MEDIA</w:t>
    </w:r>
    <w:r>
      <w:rPr>
        <w:rFonts w:ascii="Times New Roman" w:hAnsi="Times New Roman" w:cs="Times New Roman"/>
        <w:sz w:val="24"/>
        <w:szCs w:val="24"/>
      </w:rPr>
      <w:t xml:space="preserve"> STUDIES</w:t>
    </w:r>
    <w:r w:rsidRPr="00397FF8">
      <w:rPr>
        <w:rFonts w:ascii="Times New Roman" w:hAnsi="Times New Roman" w:cs="Times New Roman"/>
        <w:sz w:val="24"/>
        <w:szCs w:val="24"/>
      </w:rPr>
      <w:t xml:space="preserve"> </w:t>
    </w:r>
    <w:r w:rsidRPr="00397FF8">
      <w:rPr>
        <w:rFonts w:ascii="Times New Roman" w:hAnsi="Times New Roman" w:cs="Times New Roman"/>
        <w:sz w:val="24"/>
        <w:szCs w:val="24"/>
      </w:rPr>
      <w:tab/>
    </w:r>
    <w:r w:rsidRPr="00397FF8">
      <w:rPr>
        <w:rFonts w:ascii="Times New Roman" w:hAnsi="Times New Roman" w:cs="Times New Roman"/>
        <w:sz w:val="24"/>
        <w:szCs w:val="24"/>
      </w:rPr>
      <w:tab/>
    </w:r>
    <w:r w:rsidRPr="00397FF8">
      <w:rPr>
        <w:rFonts w:ascii="Times New Roman" w:hAnsi="Times New Roman" w:cs="Times New Roman"/>
        <w:sz w:val="24"/>
        <w:szCs w:val="24"/>
      </w:rPr>
      <w:fldChar w:fldCharType="begin"/>
    </w:r>
    <w:r w:rsidRPr="00397FF8">
      <w:rPr>
        <w:rFonts w:ascii="Times New Roman" w:hAnsi="Times New Roman" w:cs="Times New Roman"/>
        <w:sz w:val="24"/>
        <w:szCs w:val="24"/>
      </w:rPr>
      <w:instrText xml:space="preserve"> PAGE   \* MERGEFORMAT </w:instrText>
    </w:r>
    <w:r w:rsidRPr="00397FF8">
      <w:rPr>
        <w:rFonts w:ascii="Times New Roman" w:hAnsi="Times New Roman" w:cs="Times New Roman"/>
        <w:sz w:val="24"/>
        <w:szCs w:val="24"/>
      </w:rPr>
      <w:fldChar w:fldCharType="separate"/>
    </w:r>
    <w:r w:rsidR="00E65BEB">
      <w:rPr>
        <w:rFonts w:ascii="Times New Roman" w:hAnsi="Times New Roman" w:cs="Times New Roman"/>
        <w:noProof/>
        <w:sz w:val="24"/>
        <w:szCs w:val="24"/>
      </w:rPr>
      <w:t>3</w:t>
    </w:r>
    <w:r w:rsidRPr="00397FF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FF8" w:rsidRPr="00397FF8" w:rsidRDefault="00397FF8">
    <w:pPr>
      <w:pStyle w:val="Header"/>
      <w:rPr>
        <w:rFonts w:ascii="Times New Roman" w:hAnsi="Times New Roman" w:cs="Times New Roman"/>
        <w:sz w:val="24"/>
        <w:szCs w:val="24"/>
      </w:rPr>
    </w:pPr>
    <w:r w:rsidRPr="00397FF8">
      <w:rPr>
        <w:rFonts w:ascii="Times New Roman" w:hAnsi="Times New Roman" w:cs="Times New Roman"/>
        <w:sz w:val="24"/>
        <w:szCs w:val="24"/>
      </w:rPr>
      <w:t xml:space="preserve">Running head: </w:t>
    </w:r>
    <w:r>
      <w:rPr>
        <w:rFonts w:ascii="Times New Roman" w:hAnsi="Times New Roman" w:cs="Times New Roman"/>
        <w:sz w:val="24"/>
        <w:szCs w:val="24"/>
      </w:rPr>
      <w:t xml:space="preserve">CRITICAL </w:t>
    </w:r>
    <w:r w:rsidRPr="00397FF8">
      <w:rPr>
        <w:rFonts w:ascii="Times New Roman" w:hAnsi="Times New Roman" w:cs="Times New Roman"/>
        <w:sz w:val="24"/>
        <w:szCs w:val="24"/>
      </w:rPr>
      <w:t>MEDIA</w:t>
    </w:r>
    <w:r>
      <w:rPr>
        <w:rFonts w:ascii="Times New Roman" w:hAnsi="Times New Roman" w:cs="Times New Roman"/>
        <w:sz w:val="24"/>
        <w:szCs w:val="24"/>
      </w:rPr>
      <w:t xml:space="preserve"> STUDIES</w:t>
    </w:r>
    <w:r w:rsidRPr="00397FF8">
      <w:rPr>
        <w:rFonts w:ascii="Times New Roman" w:hAnsi="Times New Roman" w:cs="Times New Roman"/>
        <w:sz w:val="24"/>
        <w:szCs w:val="24"/>
      </w:rPr>
      <w:t xml:space="preserve"> </w:t>
    </w:r>
    <w:r w:rsidRPr="00397FF8">
      <w:rPr>
        <w:rFonts w:ascii="Times New Roman" w:hAnsi="Times New Roman" w:cs="Times New Roman"/>
        <w:sz w:val="24"/>
        <w:szCs w:val="24"/>
      </w:rPr>
      <w:tab/>
    </w:r>
    <w:r w:rsidRPr="00397FF8">
      <w:rPr>
        <w:rFonts w:ascii="Times New Roman" w:hAnsi="Times New Roman" w:cs="Times New Roman"/>
        <w:sz w:val="24"/>
        <w:szCs w:val="24"/>
      </w:rPr>
      <w:tab/>
    </w:r>
    <w:r w:rsidRPr="00397FF8">
      <w:rPr>
        <w:rFonts w:ascii="Times New Roman" w:hAnsi="Times New Roman" w:cs="Times New Roman"/>
        <w:sz w:val="24"/>
        <w:szCs w:val="24"/>
      </w:rPr>
      <w:fldChar w:fldCharType="begin"/>
    </w:r>
    <w:r w:rsidRPr="00397FF8">
      <w:rPr>
        <w:rFonts w:ascii="Times New Roman" w:hAnsi="Times New Roman" w:cs="Times New Roman"/>
        <w:sz w:val="24"/>
        <w:szCs w:val="24"/>
      </w:rPr>
      <w:instrText xml:space="preserve"> PAGE   \* MERGEFORMAT </w:instrText>
    </w:r>
    <w:r w:rsidRPr="00397FF8">
      <w:rPr>
        <w:rFonts w:ascii="Times New Roman" w:hAnsi="Times New Roman" w:cs="Times New Roman"/>
        <w:sz w:val="24"/>
        <w:szCs w:val="24"/>
      </w:rPr>
      <w:fldChar w:fldCharType="separate"/>
    </w:r>
    <w:r w:rsidR="00E65BEB">
      <w:rPr>
        <w:rFonts w:ascii="Times New Roman" w:hAnsi="Times New Roman" w:cs="Times New Roman"/>
        <w:noProof/>
        <w:sz w:val="24"/>
        <w:szCs w:val="24"/>
      </w:rPr>
      <w:t>1</w:t>
    </w:r>
    <w:r w:rsidRPr="00397FF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2AB"/>
    <w:rsid w:val="00165F1B"/>
    <w:rsid w:val="001911A6"/>
    <w:rsid w:val="003572AB"/>
    <w:rsid w:val="00364D15"/>
    <w:rsid w:val="00397FF8"/>
    <w:rsid w:val="004335DF"/>
    <w:rsid w:val="00531012"/>
    <w:rsid w:val="00590E69"/>
    <w:rsid w:val="00764E94"/>
    <w:rsid w:val="007C5351"/>
    <w:rsid w:val="00866202"/>
    <w:rsid w:val="008A7875"/>
    <w:rsid w:val="00A0554F"/>
    <w:rsid w:val="00E65BEB"/>
    <w:rsid w:val="00F20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F860F-C3DD-46BE-8A1E-76048BCB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FF8"/>
  </w:style>
  <w:style w:type="paragraph" w:styleId="Footer">
    <w:name w:val="footer"/>
    <w:basedOn w:val="Normal"/>
    <w:link w:val="FooterChar"/>
    <w:uiPriority w:val="99"/>
    <w:unhideWhenUsed/>
    <w:rsid w:val="00397F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2020-02-22T08:11:00Z</dcterms:created>
  <dcterms:modified xsi:type="dcterms:W3CDTF">2020-02-22T08:11:00Z</dcterms:modified>
</cp:coreProperties>
</file>